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3DE" w:rsidRPr="00B53D86" w:rsidRDefault="00B53D86">
      <w:pPr>
        <w:spacing w:after="0" w:line="259" w:lineRule="auto"/>
        <w:ind w:left="66" w:firstLine="0"/>
        <w:jc w:val="center"/>
        <w:rPr>
          <w:sz w:val="26"/>
          <w:szCs w:val="26"/>
        </w:rPr>
      </w:pPr>
      <w:r w:rsidRPr="00B53D86">
        <w:rPr>
          <w:sz w:val="26"/>
          <w:szCs w:val="26"/>
        </w:rPr>
        <w:t xml:space="preserve">Financial Assistance Summary  </w:t>
      </w:r>
    </w:p>
    <w:p w:rsidR="00C133DE" w:rsidRPr="00B53D86" w:rsidRDefault="00B53D86">
      <w:pPr>
        <w:spacing w:after="0" w:line="259" w:lineRule="auto"/>
        <w:ind w:left="63" w:firstLine="0"/>
        <w:jc w:val="center"/>
        <w:rPr>
          <w:sz w:val="21"/>
          <w:szCs w:val="21"/>
        </w:rPr>
      </w:pPr>
      <w:r w:rsidRPr="00B53D86">
        <w:rPr>
          <w:sz w:val="21"/>
          <w:szCs w:val="21"/>
        </w:rPr>
        <w:t xml:space="preserve">Plain Language Summary </w:t>
      </w:r>
    </w:p>
    <w:p w:rsidR="00B53D86" w:rsidRDefault="00B53D86" w:rsidP="00B53D86">
      <w:pPr>
        <w:spacing w:after="43" w:line="259" w:lineRule="auto"/>
        <w:ind w:left="0" w:firstLine="0"/>
        <w:rPr>
          <w:b/>
          <w:sz w:val="16"/>
        </w:rPr>
      </w:pPr>
    </w:p>
    <w:p w:rsidR="00C133DE" w:rsidRDefault="00B53D86" w:rsidP="00B53D86">
      <w:pPr>
        <w:spacing w:after="43" w:line="259" w:lineRule="auto"/>
        <w:ind w:left="0" w:firstLine="0"/>
      </w:pPr>
      <w:proofErr w:type="gramStart"/>
      <w:r>
        <w:rPr>
          <w:b/>
          <w:u w:val="single" w:color="000000"/>
        </w:rPr>
        <w:t xml:space="preserve">Patient’s </w:t>
      </w:r>
      <w:r>
        <w:rPr>
          <w:b/>
          <w:sz w:val="20"/>
          <w:u w:val="single" w:color="000000"/>
        </w:rPr>
        <w:t xml:space="preserve"> </w:t>
      </w:r>
      <w:r>
        <w:rPr>
          <w:b/>
          <w:u w:val="single" w:color="000000"/>
        </w:rPr>
        <w:t>Obligations</w:t>
      </w:r>
      <w:proofErr w:type="gramEnd"/>
      <w:r>
        <w:rPr>
          <w:b/>
          <w:sz w:val="20"/>
          <w:u w:val="single" w:color="000000"/>
        </w:rPr>
        <w:t xml:space="preserve"> </w:t>
      </w:r>
      <w:r>
        <w:rPr>
          <w:b/>
          <w:u w:val="single" w:color="000000"/>
        </w:rPr>
        <w:t>and</w:t>
      </w:r>
      <w:r>
        <w:rPr>
          <w:b/>
          <w:sz w:val="20"/>
          <w:u w:val="single" w:color="000000"/>
        </w:rPr>
        <w:t xml:space="preserve"> </w:t>
      </w:r>
      <w:r>
        <w:rPr>
          <w:b/>
          <w:u w:val="single" w:color="000000"/>
        </w:rPr>
        <w:t>Rights</w:t>
      </w:r>
      <w:r>
        <w:rPr>
          <w:b/>
          <w:sz w:val="20"/>
          <w:u w:val="single" w:color="000000"/>
        </w:rPr>
        <w:t xml:space="preserve"> </w:t>
      </w:r>
      <w:r>
        <w:rPr>
          <w:b/>
          <w:u w:val="single" w:color="000000"/>
        </w:rPr>
        <w:t>regarding</w:t>
      </w:r>
      <w:r>
        <w:rPr>
          <w:b/>
          <w:sz w:val="20"/>
          <w:u w:val="single" w:color="000000"/>
        </w:rPr>
        <w:t xml:space="preserve"> </w:t>
      </w:r>
      <w:r>
        <w:rPr>
          <w:b/>
          <w:u w:val="single" w:color="000000"/>
        </w:rPr>
        <w:t>Hospital</w:t>
      </w:r>
      <w:r>
        <w:rPr>
          <w:b/>
          <w:sz w:val="20"/>
          <w:u w:val="single" w:color="000000"/>
        </w:rPr>
        <w:t xml:space="preserve"> </w:t>
      </w:r>
      <w:r>
        <w:rPr>
          <w:b/>
          <w:u w:val="single" w:color="000000"/>
        </w:rPr>
        <w:t>bills</w:t>
      </w:r>
      <w:r>
        <w:rPr>
          <w:b/>
        </w:rPr>
        <w:t xml:space="preserve"> </w:t>
      </w:r>
    </w:p>
    <w:p w:rsidR="00C133DE" w:rsidRPr="00B53D86" w:rsidRDefault="00B53D86">
      <w:pPr>
        <w:ind w:left="-5"/>
        <w:rPr>
          <w:sz w:val="21"/>
          <w:szCs w:val="21"/>
        </w:rPr>
      </w:pPr>
      <w:r w:rsidRPr="00B53D86">
        <w:rPr>
          <w:sz w:val="21"/>
          <w:szCs w:val="21"/>
        </w:rPr>
        <w:t xml:space="preserve">For patients with the ability to pay, it is their obligation to pay their bill in a timely manner. If they fail to meet this obligation, they may be referred to a collection agency. If a patient believes they have been wrongly referred to a collection agency, they have the right to contact the hospital for more information at </w:t>
      </w:r>
      <w:r w:rsidRPr="00B53D86">
        <w:rPr>
          <w:sz w:val="21"/>
          <w:szCs w:val="21"/>
          <w:u w:val="single" w:color="000000"/>
        </w:rPr>
        <w:t>410-641-9101</w:t>
      </w:r>
      <w:r w:rsidRPr="00B53D86">
        <w:rPr>
          <w:sz w:val="21"/>
          <w:szCs w:val="21"/>
        </w:rPr>
        <w:t xml:space="preserve">. If a patient is uninsured or underinsured, financial assistance (FA) may be available. There are certain criteria that must be met in order to qualify for FA.  If a patient applies for FA, it is their responsibility to provide all required information and supporting documents to the hospital so that their eligibility can be determined. Partial or full financial assistance will be granted based on the patient’s ability to pay the billed charges. The information below summarizes Atlantic General Hospital’s Financial Assistance Policy. For more information regarding FA, please call </w:t>
      </w:r>
      <w:r w:rsidRPr="00B53D86">
        <w:rPr>
          <w:sz w:val="21"/>
          <w:szCs w:val="21"/>
          <w:u w:val="single" w:color="000000"/>
        </w:rPr>
        <w:t>410-629-6025</w:t>
      </w:r>
      <w:r w:rsidRPr="00B53D86">
        <w:rPr>
          <w:sz w:val="21"/>
          <w:szCs w:val="21"/>
        </w:rPr>
        <w:t xml:space="preserve"> or visit the AGH website:</w:t>
      </w:r>
      <w:hyperlink r:id="rId6">
        <w:r w:rsidRPr="00B53D86">
          <w:rPr>
            <w:sz w:val="21"/>
            <w:szCs w:val="21"/>
          </w:rPr>
          <w:t xml:space="preserve"> </w:t>
        </w:r>
      </w:hyperlink>
      <w:hyperlink r:id="rId7">
        <w:r w:rsidRPr="00B53D86">
          <w:rPr>
            <w:color w:val="0000FF"/>
            <w:sz w:val="21"/>
            <w:szCs w:val="21"/>
            <w:u w:val="single" w:color="0000FF"/>
          </w:rPr>
          <w:t>http://www</w:t>
        </w:r>
      </w:hyperlink>
      <w:hyperlink r:id="rId8">
        <w:r w:rsidRPr="00B53D86">
          <w:rPr>
            <w:color w:val="0000FF"/>
            <w:sz w:val="21"/>
            <w:szCs w:val="21"/>
            <w:u w:val="single" w:color="0000FF"/>
          </w:rPr>
          <w:t>.</w:t>
        </w:r>
      </w:hyperlink>
      <w:hyperlink r:id="rId9">
        <w:proofErr w:type="gramStart"/>
        <w:r w:rsidRPr="00B53D86">
          <w:rPr>
            <w:color w:val="0000FF"/>
            <w:sz w:val="21"/>
            <w:szCs w:val="21"/>
            <w:u w:val="single" w:color="0000FF"/>
          </w:rPr>
          <w:t>atlanticgeneral</w:t>
        </w:r>
        <w:proofErr w:type="gramEnd"/>
      </w:hyperlink>
      <w:hyperlink r:id="rId10">
        <w:r w:rsidRPr="00B53D86">
          <w:rPr>
            <w:color w:val="0000FF"/>
            <w:sz w:val="21"/>
            <w:szCs w:val="21"/>
            <w:u w:val="single" w:color="0000FF"/>
          </w:rPr>
          <w:t>.</w:t>
        </w:r>
      </w:hyperlink>
      <w:hyperlink r:id="rId11">
        <w:proofErr w:type="gramStart"/>
        <w:r w:rsidRPr="00B53D86">
          <w:rPr>
            <w:color w:val="0000FF"/>
            <w:sz w:val="21"/>
            <w:szCs w:val="21"/>
            <w:u w:val="single" w:color="0000FF"/>
          </w:rPr>
          <w:t>org/fap</w:t>
        </w:r>
        <w:proofErr w:type="gramEnd"/>
      </w:hyperlink>
      <w:hyperlink r:id="rId12">
        <w:r w:rsidRPr="00B53D86">
          <w:rPr>
            <w:sz w:val="21"/>
            <w:szCs w:val="21"/>
          </w:rPr>
          <w:t xml:space="preserve"> </w:t>
        </w:r>
      </w:hyperlink>
      <w:hyperlink r:id="rId13">
        <w:r w:rsidRPr="00B53D86">
          <w:rPr>
            <w:sz w:val="21"/>
            <w:szCs w:val="21"/>
          </w:rPr>
          <w:t xml:space="preserve"> </w:t>
        </w:r>
      </w:hyperlink>
    </w:p>
    <w:p w:rsidR="00C133DE" w:rsidRPr="00B53D86" w:rsidRDefault="00B53D86">
      <w:pPr>
        <w:spacing w:after="22" w:line="259" w:lineRule="auto"/>
        <w:ind w:left="0" w:firstLine="0"/>
        <w:rPr>
          <w:sz w:val="16"/>
          <w:szCs w:val="16"/>
        </w:rPr>
      </w:pPr>
      <w:r w:rsidRPr="00B53D86">
        <w:rPr>
          <w:b/>
          <w:sz w:val="21"/>
          <w:szCs w:val="21"/>
        </w:rPr>
        <w:t xml:space="preserve"> </w:t>
      </w:r>
    </w:p>
    <w:p w:rsidR="00C133DE" w:rsidRDefault="00B53D86">
      <w:pPr>
        <w:spacing w:after="0" w:line="259" w:lineRule="auto"/>
        <w:ind w:left="-5"/>
      </w:pPr>
      <w:r>
        <w:rPr>
          <w:b/>
          <w:u w:val="single" w:color="000000"/>
        </w:rPr>
        <w:t>Overview</w:t>
      </w:r>
      <w:r>
        <w:rPr>
          <w:b/>
        </w:rPr>
        <w:t xml:space="preserve"> </w:t>
      </w:r>
    </w:p>
    <w:p w:rsidR="00C133DE" w:rsidRPr="00B53D86" w:rsidRDefault="00B53D86">
      <w:pPr>
        <w:ind w:left="-5"/>
        <w:rPr>
          <w:sz w:val="21"/>
          <w:szCs w:val="21"/>
        </w:rPr>
      </w:pPr>
      <w:r w:rsidRPr="00B53D86">
        <w:rPr>
          <w:sz w:val="21"/>
          <w:szCs w:val="21"/>
        </w:rPr>
        <w:t xml:space="preserve">It is the policy of Atlantic General Hospital/Health System to provide medically necessary services without charge or at a reduced cost to all eligible persons, who are unable to pay, according to the Hospital’s guidelines. Atlantic General Hospital defines all emergency room care as medically necessary even though decisions by insurance companies may be in conflict with this decision.  </w:t>
      </w:r>
    </w:p>
    <w:p w:rsidR="00C133DE" w:rsidRPr="00B53D86" w:rsidRDefault="00B53D86">
      <w:pPr>
        <w:spacing w:after="24" w:line="259" w:lineRule="auto"/>
        <w:ind w:left="0" w:firstLine="0"/>
        <w:rPr>
          <w:sz w:val="16"/>
          <w:szCs w:val="16"/>
        </w:rPr>
      </w:pPr>
      <w:r w:rsidRPr="00B53D86">
        <w:rPr>
          <w:sz w:val="21"/>
          <w:szCs w:val="21"/>
        </w:rPr>
        <w:t xml:space="preserve"> </w:t>
      </w:r>
    </w:p>
    <w:p w:rsidR="00C133DE" w:rsidRPr="00B53D86" w:rsidRDefault="00B53D86">
      <w:pPr>
        <w:ind w:left="-5"/>
        <w:rPr>
          <w:sz w:val="21"/>
          <w:szCs w:val="21"/>
        </w:rPr>
      </w:pPr>
      <w:r w:rsidRPr="00B53D86">
        <w:rPr>
          <w:sz w:val="21"/>
          <w:szCs w:val="21"/>
        </w:rPr>
        <w:t xml:space="preserve">A FA eligible individual may not be charged more than the Amounts Generally Billed (AGB) for emergency or other medically necessary care. Eligibility for financial assistance is based on several factors, including income (see Federal Poverty Level guidelines below), household size, assets and any special consideration that the patient would like to have considered.  </w:t>
      </w:r>
    </w:p>
    <w:p w:rsidR="00C133DE" w:rsidRPr="00B53D86" w:rsidRDefault="00B53D86">
      <w:pPr>
        <w:spacing w:after="24" w:line="259" w:lineRule="auto"/>
        <w:ind w:left="0" w:firstLine="0"/>
        <w:rPr>
          <w:sz w:val="16"/>
          <w:szCs w:val="16"/>
        </w:rPr>
      </w:pPr>
      <w:r w:rsidRPr="00B53D86">
        <w:rPr>
          <w:sz w:val="21"/>
          <w:szCs w:val="21"/>
        </w:rPr>
        <w:t xml:space="preserve"> </w:t>
      </w:r>
    </w:p>
    <w:p w:rsidR="00C133DE" w:rsidRPr="00B53D86" w:rsidRDefault="00B53D86">
      <w:pPr>
        <w:ind w:left="-5"/>
        <w:rPr>
          <w:sz w:val="21"/>
          <w:szCs w:val="21"/>
        </w:rPr>
      </w:pPr>
      <w:r w:rsidRPr="00B53D86">
        <w:rPr>
          <w:noProof/>
          <w:sz w:val="21"/>
          <w:szCs w:val="21"/>
        </w:rPr>
        <w:drawing>
          <wp:anchor distT="0" distB="0" distL="114300" distR="114300" simplePos="0" relativeHeight="251658240" behindDoc="0" locked="0" layoutInCell="1" allowOverlap="0">
            <wp:simplePos x="0" y="0"/>
            <wp:positionH relativeFrom="page">
              <wp:posOffset>3209990</wp:posOffset>
            </wp:positionH>
            <wp:positionV relativeFrom="page">
              <wp:posOffset>620</wp:posOffset>
            </wp:positionV>
            <wp:extent cx="1353312" cy="914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stretch>
                      <a:fillRect/>
                    </a:stretch>
                  </pic:blipFill>
                  <pic:spPr>
                    <a:xfrm>
                      <a:off x="0" y="0"/>
                      <a:ext cx="1353312" cy="914400"/>
                    </a:xfrm>
                    <a:prstGeom prst="rect">
                      <a:avLst/>
                    </a:prstGeom>
                  </pic:spPr>
                </pic:pic>
              </a:graphicData>
            </a:graphic>
            <wp14:sizeRelH relativeFrom="margin">
              <wp14:pctWidth>0</wp14:pctWidth>
            </wp14:sizeRelH>
            <wp14:sizeRelV relativeFrom="margin">
              <wp14:pctHeight>0</wp14:pctHeight>
            </wp14:sizeRelV>
          </wp:anchor>
        </w:drawing>
      </w:r>
      <w:r w:rsidRPr="00B53D86">
        <w:rPr>
          <w:sz w:val="21"/>
          <w:szCs w:val="21"/>
        </w:rPr>
        <w:t xml:space="preserve">Patients may be eligible for Medical Assistance or other public assistance. Patients can apply at their local Department of Social Services or online. Information and applications can be obtained from the following state websites: </w:t>
      </w:r>
      <w:hyperlink r:id="rId15">
        <w:r w:rsidRPr="00B53D86">
          <w:rPr>
            <w:color w:val="0000FF"/>
            <w:sz w:val="21"/>
            <w:szCs w:val="21"/>
            <w:u w:val="single" w:color="0000FF"/>
          </w:rPr>
          <w:t>https://mmcp</w:t>
        </w:r>
      </w:hyperlink>
      <w:hyperlink r:id="rId16">
        <w:r w:rsidRPr="00B53D86">
          <w:rPr>
            <w:color w:val="0000FF"/>
            <w:sz w:val="21"/>
            <w:szCs w:val="21"/>
            <w:u w:val="single" w:color="0000FF"/>
          </w:rPr>
          <w:t>.</w:t>
        </w:r>
      </w:hyperlink>
      <w:hyperlink r:id="rId17">
        <w:r w:rsidRPr="00B53D86">
          <w:rPr>
            <w:color w:val="0000FF"/>
            <w:sz w:val="21"/>
            <w:szCs w:val="21"/>
            <w:u w:val="single" w:color="0000FF"/>
          </w:rPr>
          <w:t>dhmh</w:t>
        </w:r>
      </w:hyperlink>
      <w:hyperlink r:id="rId18">
        <w:r w:rsidRPr="00B53D86">
          <w:rPr>
            <w:color w:val="0000FF"/>
            <w:sz w:val="21"/>
            <w:szCs w:val="21"/>
            <w:u w:val="single" w:color="0000FF"/>
          </w:rPr>
          <w:t>.</w:t>
        </w:r>
      </w:hyperlink>
      <w:hyperlink r:id="rId19">
        <w:r w:rsidRPr="00B53D86">
          <w:rPr>
            <w:color w:val="0000FF"/>
            <w:sz w:val="21"/>
            <w:szCs w:val="21"/>
            <w:u w:val="single" w:color="0000FF"/>
          </w:rPr>
          <w:t>maryland</w:t>
        </w:r>
      </w:hyperlink>
      <w:hyperlink r:id="rId20">
        <w:r w:rsidRPr="00B53D86">
          <w:rPr>
            <w:color w:val="0000FF"/>
            <w:sz w:val="21"/>
            <w:szCs w:val="21"/>
            <w:u w:val="single" w:color="0000FF"/>
          </w:rPr>
          <w:t>.</w:t>
        </w:r>
      </w:hyperlink>
      <w:hyperlink r:id="rId21">
        <w:r w:rsidRPr="00B53D86">
          <w:rPr>
            <w:color w:val="0000FF"/>
            <w:sz w:val="21"/>
            <w:szCs w:val="21"/>
            <w:u w:val="single" w:color="0000FF"/>
          </w:rPr>
          <w:t>gov</w:t>
        </w:r>
      </w:hyperlink>
      <w:hyperlink r:id="rId22">
        <w:r w:rsidRPr="00B53D86">
          <w:rPr>
            <w:sz w:val="21"/>
            <w:szCs w:val="21"/>
          </w:rPr>
          <w:t xml:space="preserve"> </w:t>
        </w:r>
      </w:hyperlink>
      <w:hyperlink r:id="rId23">
        <w:r w:rsidRPr="00B53D86">
          <w:rPr>
            <w:sz w:val="21"/>
            <w:szCs w:val="21"/>
          </w:rPr>
          <w:t>(</w:t>
        </w:r>
      </w:hyperlink>
      <w:r w:rsidRPr="00B53D86">
        <w:rPr>
          <w:sz w:val="21"/>
          <w:szCs w:val="21"/>
        </w:rPr>
        <w:t>MD)</w:t>
      </w:r>
      <w:hyperlink r:id="rId24">
        <w:r w:rsidRPr="00B53D86">
          <w:rPr>
            <w:sz w:val="21"/>
            <w:szCs w:val="21"/>
          </w:rPr>
          <w:t xml:space="preserve">, </w:t>
        </w:r>
      </w:hyperlink>
      <w:hyperlink r:id="rId25">
        <w:r w:rsidRPr="00B53D86">
          <w:rPr>
            <w:color w:val="0000FF"/>
            <w:sz w:val="21"/>
            <w:szCs w:val="21"/>
            <w:u w:val="single" w:color="0000FF"/>
          </w:rPr>
          <w:t>http://dhss</w:t>
        </w:r>
      </w:hyperlink>
      <w:hyperlink r:id="rId26">
        <w:r w:rsidRPr="00B53D86">
          <w:rPr>
            <w:color w:val="0000FF"/>
            <w:sz w:val="21"/>
            <w:szCs w:val="21"/>
            <w:u w:val="single" w:color="0000FF"/>
          </w:rPr>
          <w:t>.</w:t>
        </w:r>
      </w:hyperlink>
      <w:hyperlink r:id="rId27">
        <w:r w:rsidRPr="00B53D86">
          <w:rPr>
            <w:color w:val="0000FF"/>
            <w:sz w:val="21"/>
            <w:szCs w:val="21"/>
            <w:u w:val="single" w:color="0000FF"/>
          </w:rPr>
          <w:t>delaware</w:t>
        </w:r>
      </w:hyperlink>
      <w:hyperlink r:id="rId28">
        <w:r w:rsidRPr="00B53D86">
          <w:rPr>
            <w:color w:val="0000FF"/>
            <w:sz w:val="21"/>
            <w:szCs w:val="21"/>
            <w:u w:val="single" w:color="0000FF"/>
          </w:rPr>
          <w:t>.</w:t>
        </w:r>
      </w:hyperlink>
      <w:hyperlink r:id="rId29">
        <w:r w:rsidRPr="00B53D86">
          <w:rPr>
            <w:color w:val="0000FF"/>
            <w:sz w:val="21"/>
            <w:szCs w:val="21"/>
            <w:u w:val="single" w:color="0000FF"/>
          </w:rPr>
          <w:t>gov</w:t>
        </w:r>
      </w:hyperlink>
      <w:hyperlink r:id="rId30">
        <w:r w:rsidRPr="00B53D86">
          <w:rPr>
            <w:sz w:val="21"/>
            <w:szCs w:val="21"/>
          </w:rPr>
          <w:t xml:space="preserve"> </w:t>
        </w:r>
      </w:hyperlink>
      <w:hyperlink r:id="rId31">
        <w:r w:rsidRPr="00B53D86">
          <w:rPr>
            <w:sz w:val="21"/>
            <w:szCs w:val="21"/>
          </w:rPr>
          <w:t>(</w:t>
        </w:r>
      </w:hyperlink>
      <w:r w:rsidRPr="00B53D86">
        <w:rPr>
          <w:sz w:val="21"/>
          <w:szCs w:val="21"/>
        </w:rPr>
        <w:t>DE)</w:t>
      </w:r>
      <w:hyperlink r:id="rId32">
        <w:r w:rsidRPr="00B53D86">
          <w:rPr>
            <w:sz w:val="21"/>
            <w:szCs w:val="21"/>
          </w:rPr>
          <w:t xml:space="preserve">, </w:t>
        </w:r>
      </w:hyperlink>
      <w:hyperlink r:id="rId33">
        <w:r w:rsidRPr="00B53D86">
          <w:rPr>
            <w:color w:val="0000FF"/>
            <w:sz w:val="21"/>
            <w:szCs w:val="21"/>
            <w:u w:val="single" w:color="0000FF"/>
          </w:rPr>
          <w:t>http://www</w:t>
        </w:r>
      </w:hyperlink>
      <w:hyperlink r:id="rId34">
        <w:r w:rsidRPr="00B53D86">
          <w:rPr>
            <w:color w:val="0000FF"/>
            <w:sz w:val="21"/>
            <w:szCs w:val="21"/>
            <w:u w:val="single" w:color="0000FF"/>
          </w:rPr>
          <w:t>.</w:t>
        </w:r>
      </w:hyperlink>
      <w:hyperlink r:id="rId35">
        <w:r w:rsidRPr="00B53D86">
          <w:rPr>
            <w:color w:val="0000FF"/>
            <w:sz w:val="21"/>
            <w:szCs w:val="21"/>
            <w:u w:val="single" w:color="0000FF"/>
          </w:rPr>
          <w:t>dmas</w:t>
        </w:r>
      </w:hyperlink>
      <w:hyperlink r:id="rId36">
        <w:r w:rsidRPr="00B53D86">
          <w:rPr>
            <w:color w:val="0000FF"/>
            <w:sz w:val="21"/>
            <w:szCs w:val="21"/>
            <w:u w:val="single" w:color="0000FF"/>
          </w:rPr>
          <w:t>.</w:t>
        </w:r>
      </w:hyperlink>
      <w:hyperlink r:id="rId37">
        <w:r w:rsidRPr="00B53D86">
          <w:rPr>
            <w:color w:val="0000FF"/>
            <w:sz w:val="21"/>
            <w:szCs w:val="21"/>
            <w:u w:val="single" w:color="0000FF"/>
          </w:rPr>
          <w:t>virginia</w:t>
        </w:r>
      </w:hyperlink>
      <w:hyperlink r:id="rId38">
        <w:r w:rsidRPr="00B53D86">
          <w:rPr>
            <w:color w:val="0000FF"/>
            <w:sz w:val="21"/>
            <w:szCs w:val="21"/>
            <w:u w:val="single" w:color="0000FF"/>
          </w:rPr>
          <w:t>.</w:t>
        </w:r>
      </w:hyperlink>
      <w:hyperlink r:id="rId39">
        <w:proofErr w:type="gramStart"/>
        <w:r w:rsidRPr="00B53D86">
          <w:rPr>
            <w:color w:val="0000FF"/>
            <w:sz w:val="21"/>
            <w:szCs w:val="21"/>
            <w:u w:val="single" w:color="0000FF"/>
          </w:rPr>
          <w:t>gov</w:t>
        </w:r>
        <w:proofErr w:type="gramEnd"/>
      </w:hyperlink>
      <w:hyperlink r:id="rId40">
        <w:r w:rsidRPr="00B53D86">
          <w:rPr>
            <w:sz w:val="21"/>
            <w:szCs w:val="21"/>
          </w:rPr>
          <w:t xml:space="preserve"> </w:t>
        </w:r>
      </w:hyperlink>
      <w:hyperlink r:id="rId41">
        <w:r w:rsidRPr="00B53D86">
          <w:rPr>
            <w:sz w:val="21"/>
            <w:szCs w:val="21"/>
          </w:rPr>
          <w:t>(</w:t>
        </w:r>
      </w:hyperlink>
      <w:r w:rsidRPr="00B53D86">
        <w:rPr>
          <w:sz w:val="21"/>
          <w:szCs w:val="21"/>
        </w:rPr>
        <w:t xml:space="preserve">VA). Maryland residents might be able to apply for assistance with MD Children’s Health Program if the assistance is for a child or a pregnant woman. Patients may also apply for Qualified Medicare Beneficiary (QMB) or Specified Low Income Medicare (SLMB) programs if they need assistance with Medicare premiums.  </w:t>
      </w:r>
    </w:p>
    <w:p w:rsidR="00C133DE" w:rsidRPr="00B53D86" w:rsidRDefault="00B53D86">
      <w:pPr>
        <w:spacing w:after="24" w:line="259" w:lineRule="auto"/>
        <w:ind w:left="0" w:firstLine="0"/>
        <w:rPr>
          <w:sz w:val="16"/>
          <w:szCs w:val="16"/>
        </w:rPr>
      </w:pPr>
      <w:r w:rsidRPr="00B53D86">
        <w:rPr>
          <w:sz w:val="21"/>
          <w:szCs w:val="21"/>
        </w:rPr>
        <w:t xml:space="preserve"> </w:t>
      </w:r>
    </w:p>
    <w:p w:rsidR="00C133DE" w:rsidRPr="00B53D86" w:rsidRDefault="00B53D86">
      <w:pPr>
        <w:spacing w:after="0" w:line="237" w:lineRule="auto"/>
        <w:ind w:left="0" w:firstLine="0"/>
        <w:rPr>
          <w:sz w:val="21"/>
          <w:szCs w:val="21"/>
        </w:rPr>
      </w:pPr>
      <w:r w:rsidRPr="00B53D86">
        <w:rPr>
          <w:b/>
          <w:i/>
          <w:sz w:val="21"/>
          <w:szCs w:val="21"/>
        </w:rPr>
        <w:t xml:space="preserve">Physician services provided during your stay will be billed separately and are not included on your hospital billing </w:t>
      </w:r>
      <w:proofErr w:type="gramStart"/>
      <w:r w:rsidRPr="00B53D86">
        <w:rPr>
          <w:b/>
          <w:i/>
          <w:sz w:val="21"/>
          <w:szCs w:val="21"/>
        </w:rPr>
        <w:t>statement</w:t>
      </w:r>
      <w:proofErr w:type="gramEnd"/>
      <w:r w:rsidRPr="00B53D86">
        <w:rPr>
          <w:b/>
          <w:i/>
          <w:sz w:val="21"/>
          <w:szCs w:val="21"/>
        </w:rPr>
        <w:t xml:space="preserve">. </w:t>
      </w:r>
    </w:p>
    <w:p w:rsidR="00C133DE" w:rsidRPr="00B53D86" w:rsidRDefault="00B53D86">
      <w:pPr>
        <w:spacing w:after="24" w:line="259" w:lineRule="auto"/>
        <w:ind w:left="0" w:firstLine="0"/>
        <w:rPr>
          <w:sz w:val="16"/>
          <w:szCs w:val="16"/>
        </w:rPr>
      </w:pPr>
      <w:r>
        <w:rPr>
          <w:sz w:val="18"/>
        </w:rPr>
        <w:t xml:space="preserve"> </w:t>
      </w:r>
    </w:p>
    <w:p w:rsidR="00C133DE" w:rsidRDefault="00B53D86">
      <w:pPr>
        <w:spacing w:after="0" w:line="259" w:lineRule="auto"/>
        <w:ind w:left="-5"/>
      </w:pPr>
      <w:r>
        <w:rPr>
          <w:b/>
          <w:u w:val="single" w:color="000000"/>
        </w:rPr>
        <w:t>Am</w:t>
      </w:r>
      <w:r>
        <w:rPr>
          <w:b/>
          <w:sz w:val="20"/>
          <w:u w:val="single" w:color="000000"/>
        </w:rPr>
        <w:t xml:space="preserve"> </w:t>
      </w:r>
      <w:r>
        <w:rPr>
          <w:b/>
          <w:u w:val="single" w:color="000000"/>
        </w:rPr>
        <w:t>I</w:t>
      </w:r>
      <w:r>
        <w:rPr>
          <w:b/>
          <w:sz w:val="20"/>
          <w:u w:val="single" w:color="000000"/>
        </w:rPr>
        <w:t xml:space="preserve"> </w:t>
      </w:r>
      <w:r>
        <w:rPr>
          <w:b/>
          <w:u w:val="single" w:color="000000"/>
        </w:rPr>
        <w:t>eligible?</w:t>
      </w:r>
      <w:r>
        <w:rPr>
          <w:b/>
          <w:sz w:val="20"/>
        </w:rPr>
        <w:t xml:space="preserve"> </w:t>
      </w:r>
      <w:r>
        <w:rPr>
          <w:b/>
        </w:rPr>
        <w:t xml:space="preserve"> </w:t>
      </w:r>
    </w:p>
    <w:p w:rsidR="00C133DE" w:rsidRPr="00B53D86" w:rsidRDefault="00B53D86">
      <w:pPr>
        <w:spacing w:after="39"/>
        <w:ind w:left="-5"/>
        <w:rPr>
          <w:sz w:val="21"/>
          <w:szCs w:val="21"/>
        </w:rPr>
      </w:pPr>
      <w:r w:rsidRPr="00B53D86">
        <w:rPr>
          <w:sz w:val="21"/>
          <w:szCs w:val="21"/>
        </w:rPr>
        <w:lastRenderedPageBreak/>
        <w:t xml:space="preserve">AGH bases Financial Assistance on the patient’s income level falling within these ranges: </w:t>
      </w:r>
    </w:p>
    <w:p w:rsidR="00C133DE" w:rsidRPr="00B53D86" w:rsidRDefault="00B53D86" w:rsidP="00B53D86">
      <w:pPr>
        <w:pStyle w:val="ListParagraph"/>
        <w:numPr>
          <w:ilvl w:val="0"/>
          <w:numId w:val="2"/>
        </w:numPr>
        <w:spacing w:after="59"/>
        <w:rPr>
          <w:sz w:val="21"/>
          <w:szCs w:val="21"/>
        </w:rPr>
      </w:pPr>
      <w:r w:rsidRPr="00B53D86">
        <w:rPr>
          <w:sz w:val="21"/>
          <w:szCs w:val="21"/>
        </w:rPr>
        <w:t xml:space="preserve">0% to 200% of the Federal Poverty Guideline - 100% reduction for Medically Necessary care </w:t>
      </w:r>
    </w:p>
    <w:p w:rsidR="00C133DE" w:rsidRPr="00B53D86" w:rsidRDefault="00B53D86" w:rsidP="00B53D86">
      <w:pPr>
        <w:pStyle w:val="ListParagraph"/>
        <w:numPr>
          <w:ilvl w:val="0"/>
          <w:numId w:val="2"/>
        </w:numPr>
        <w:spacing w:after="62"/>
        <w:rPr>
          <w:sz w:val="21"/>
          <w:szCs w:val="21"/>
        </w:rPr>
      </w:pPr>
      <w:r w:rsidRPr="00B53D86">
        <w:rPr>
          <w:sz w:val="21"/>
          <w:szCs w:val="21"/>
        </w:rPr>
        <w:t xml:space="preserve">Between 201% and 225% of the Federal Poverty Guidelines - Reduced cost Medically Necessary care at 75% </w:t>
      </w:r>
    </w:p>
    <w:p w:rsidR="00C133DE" w:rsidRPr="00B53D86" w:rsidRDefault="00B53D86" w:rsidP="00B53D86">
      <w:pPr>
        <w:pStyle w:val="ListParagraph"/>
        <w:numPr>
          <w:ilvl w:val="0"/>
          <w:numId w:val="2"/>
        </w:numPr>
        <w:spacing w:after="59"/>
        <w:rPr>
          <w:sz w:val="21"/>
          <w:szCs w:val="21"/>
        </w:rPr>
      </w:pPr>
      <w:r w:rsidRPr="00B53D86">
        <w:rPr>
          <w:sz w:val="21"/>
          <w:szCs w:val="21"/>
        </w:rPr>
        <w:t xml:space="preserve">Between 226% and 250% of the Federal Poverty Guidelines  -  Reduced cost Medically Necessary care at 50% </w:t>
      </w:r>
    </w:p>
    <w:p w:rsidR="00B53D86" w:rsidRPr="00B53D86" w:rsidRDefault="00B53D86" w:rsidP="00B53D86">
      <w:pPr>
        <w:pStyle w:val="ListParagraph"/>
        <w:numPr>
          <w:ilvl w:val="0"/>
          <w:numId w:val="2"/>
        </w:numPr>
        <w:spacing w:after="35"/>
        <w:rPr>
          <w:sz w:val="21"/>
          <w:szCs w:val="21"/>
        </w:rPr>
      </w:pPr>
      <w:r w:rsidRPr="00B53D86">
        <w:rPr>
          <w:sz w:val="21"/>
          <w:szCs w:val="21"/>
        </w:rPr>
        <w:t xml:space="preserve">Between 251% </w:t>
      </w:r>
      <w:bookmarkStart w:id="0" w:name="_GoBack"/>
      <w:bookmarkEnd w:id="0"/>
      <w:r w:rsidRPr="00B53D86">
        <w:rPr>
          <w:sz w:val="21"/>
          <w:szCs w:val="21"/>
        </w:rPr>
        <w:t>and 300% of the Federal Poverty Guidelines - Reduced cost care Medically Necessary care at 25%</w:t>
      </w:r>
    </w:p>
    <w:p w:rsidR="00C133DE" w:rsidRPr="00B53D86" w:rsidRDefault="00B53D86" w:rsidP="00B53D86">
      <w:pPr>
        <w:spacing w:after="35"/>
        <w:rPr>
          <w:sz w:val="21"/>
          <w:szCs w:val="21"/>
        </w:rPr>
      </w:pPr>
      <w:r w:rsidRPr="00B53D86">
        <w:rPr>
          <w:sz w:val="21"/>
          <w:szCs w:val="21"/>
        </w:rPr>
        <w:t xml:space="preserve">An application is deemed eligible for 100% Financial Assistance if a patient is enrolled in a means tested program such as: </w:t>
      </w:r>
    </w:p>
    <w:p w:rsidR="00B53D86" w:rsidRPr="00B53D86" w:rsidRDefault="00B53D86" w:rsidP="00EA0BAD">
      <w:pPr>
        <w:numPr>
          <w:ilvl w:val="0"/>
          <w:numId w:val="1"/>
        </w:numPr>
        <w:spacing w:after="56"/>
        <w:ind w:firstLine="360"/>
        <w:rPr>
          <w:sz w:val="21"/>
          <w:szCs w:val="21"/>
        </w:rPr>
      </w:pPr>
      <w:r w:rsidRPr="00B53D86">
        <w:rPr>
          <w:sz w:val="21"/>
          <w:szCs w:val="21"/>
        </w:rPr>
        <w:t xml:space="preserve">Reduced/free school lunches </w:t>
      </w:r>
      <w:r w:rsidRPr="00B53D86">
        <w:rPr>
          <w:sz w:val="21"/>
          <w:szCs w:val="21"/>
        </w:rPr>
        <w:tab/>
      </w:r>
      <w:r w:rsidRPr="00B53D86">
        <w:rPr>
          <w:sz w:val="21"/>
          <w:szCs w:val="21"/>
        </w:rPr>
        <w:tab/>
        <w:t>*</w:t>
      </w:r>
      <w:r w:rsidRPr="00B53D86">
        <w:rPr>
          <w:sz w:val="21"/>
          <w:szCs w:val="21"/>
        </w:rPr>
        <w:tab/>
        <w:t xml:space="preserve">SNAP (food stamps) </w:t>
      </w:r>
    </w:p>
    <w:p w:rsidR="00C133DE" w:rsidRPr="00B53D86" w:rsidRDefault="00B53D86" w:rsidP="00A32E21">
      <w:pPr>
        <w:numPr>
          <w:ilvl w:val="0"/>
          <w:numId w:val="1"/>
        </w:numPr>
        <w:spacing w:after="56"/>
        <w:ind w:firstLine="360"/>
        <w:rPr>
          <w:sz w:val="21"/>
          <w:szCs w:val="21"/>
        </w:rPr>
      </w:pPr>
      <w:r w:rsidRPr="00B53D86">
        <w:rPr>
          <w:sz w:val="21"/>
          <w:szCs w:val="21"/>
        </w:rPr>
        <w:t xml:space="preserve">MEAP (energy assistance) </w:t>
      </w:r>
      <w:r w:rsidRPr="00B53D86">
        <w:rPr>
          <w:sz w:val="21"/>
          <w:szCs w:val="21"/>
        </w:rPr>
        <w:tab/>
      </w:r>
      <w:r w:rsidRPr="00B53D86">
        <w:rPr>
          <w:sz w:val="21"/>
          <w:szCs w:val="21"/>
        </w:rPr>
        <w:tab/>
        <w:t>*</w:t>
      </w:r>
      <w:r w:rsidRPr="00B53D86">
        <w:rPr>
          <w:sz w:val="21"/>
          <w:szCs w:val="21"/>
        </w:rPr>
        <w:tab/>
        <w:t xml:space="preserve">WIC </w:t>
      </w:r>
    </w:p>
    <w:p w:rsidR="00C133DE" w:rsidRPr="00B53D86" w:rsidRDefault="00B53D86">
      <w:pPr>
        <w:ind w:left="-5"/>
        <w:rPr>
          <w:sz w:val="21"/>
          <w:szCs w:val="21"/>
        </w:rPr>
      </w:pPr>
      <w:r w:rsidRPr="00B53D86">
        <w:rPr>
          <w:sz w:val="21"/>
          <w:szCs w:val="21"/>
        </w:rPr>
        <w:t xml:space="preserve">There are other circumstances where Financial Assistance may automatically apply. Please contact </w:t>
      </w:r>
      <w:r w:rsidRPr="00B53D86">
        <w:rPr>
          <w:sz w:val="21"/>
          <w:szCs w:val="21"/>
          <w:u w:val="single" w:color="000000"/>
        </w:rPr>
        <w:t>410-629-6025</w:t>
      </w:r>
      <w:r w:rsidRPr="00B53D86">
        <w:rPr>
          <w:sz w:val="21"/>
          <w:szCs w:val="21"/>
        </w:rPr>
        <w:t xml:space="preserve"> for more information.  </w:t>
      </w:r>
    </w:p>
    <w:p w:rsidR="00C133DE" w:rsidRPr="00B53D86" w:rsidRDefault="00B53D86">
      <w:pPr>
        <w:spacing w:after="24" w:line="259" w:lineRule="auto"/>
        <w:ind w:left="0" w:firstLine="0"/>
        <w:rPr>
          <w:sz w:val="16"/>
          <w:szCs w:val="16"/>
        </w:rPr>
      </w:pPr>
      <w:r>
        <w:rPr>
          <w:sz w:val="18"/>
        </w:rPr>
        <w:t xml:space="preserve"> </w:t>
      </w:r>
    </w:p>
    <w:p w:rsidR="00C133DE" w:rsidRDefault="00B53D86">
      <w:pPr>
        <w:spacing w:after="0" w:line="259" w:lineRule="auto"/>
        <w:ind w:left="-5"/>
      </w:pPr>
      <w:r>
        <w:rPr>
          <w:b/>
          <w:u w:val="single" w:color="000000"/>
        </w:rPr>
        <w:t>How</w:t>
      </w:r>
      <w:r>
        <w:rPr>
          <w:b/>
          <w:sz w:val="20"/>
          <w:u w:val="single" w:color="000000"/>
        </w:rPr>
        <w:t xml:space="preserve"> </w:t>
      </w:r>
      <w:r>
        <w:rPr>
          <w:b/>
          <w:u w:val="single" w:color="000000"/>
        </w:rPr>
        <w:t>can</w:t>
      </w:r>
      <w:r>
        <w:rPr>
          <w:b/>
          <w:sz w:val="20"/>
          <w:u w:val="single" w:color="000000"/>
        </w:rPr>
        <w:t xml:space="preserve"> </w:t>
      </w:r>
      <w:r>
        <w:rPr>
          <w:b/>
          <w:u w:val="single" w:color="000000"/>
        </w:rPr>
        <w:t>I</w:t>
      </w:r>
      <w:r>
        <w:rPr>
          <w:b/>
          <w:sz w:val="20"/>
          <w:u w:val="single" w:color="000000"/>
        </w:rPr>
        <w:t xml:space="preserve"> </w:t>
      </w:r>
      <w:r>
        <w:rPr>
          <w:b/>
          <w:u w:val="single" w:color="000000"/>
        </w:rPr>
        <w:t>apply?</w:t>
      </w:r>
      <w:r>
        <w:rPr>
          <w:b/>
          <w:sz w:val="20"/>
        </w:rPr>
        <w:t xml:space="preserve"> </w:t>
      </w:r>
      <w:r>
        <w:rPr>
          <w:b/>
        </w:rPr>
        <w:t xml:space="preserve"> </w:t>
      </w:r>
    </w:p>
    <w:p w:rsidR="00C133DE" w:rsidRPr="00B53D86" w:rsidRDefault="00B53D86">
      <w:pPr>
        <w:ind w:left="-5"/>
        <w:rPr>
          <w:sz w:val="21"/>
          <w:szCs w:val="21"/>
        </w:rPr>
      </w:pPr>
      <w:r w:rsidRPr="00B53D86">
        <w:rPr>
          <w:sz w:val="21"/>
          <w:szCs w:val="21"/>
        </w:rPr>
        <w:t>The uniform financial assistance application can be found online at:</w:t>
      </w:r>
      <w:hyperlink r:id="rId42">
        <w:r w:rsidRPr="00B53D86">
          <w:rPr>
            <w:sz w:val="21"/>
            <w:szCs w:val="21"/>
          </w:rPr>
          <w:t xml:space="preserve"> </w:t>
        </w:r>
      </w:hyperlink>
      <w:hyperlink r:id="rId43">
        <w:r w:rsidRPr="00B53D86">
          <w:rPr>
            <w:color w:val="0000FF"/>
            <w:sz w:val="21"/>
            <w:szCs w:val="21"/>
            <w:u w:val="single" w:color="0000FF"/>
          </w:rPr>
          <w:t>http://www</w:t>
        </w:r>
      </w:hyperlink>
      <w:hyperlink r:id="rId44">
        <w:r w:rsidRPr="00B53D86">
          <w:rPr>
            <w:color w:val="0000FF"/>
            <w:sz w:val="21"/>
            <w:szCs w:val="21"/>
            <w:u w:val="single" w:color="0000FF"/>
          </w:rPr>
          <w:t>.</w:t>
        </w:r>
      </w:hyperlink>
      <w:hyperlink r:id="rId45">
        <w:proofErr w:type="gramStart"/>
        <w:r w:rsidRPr="00B53D86">
          <w:rPr>
            <w:color w:val="0000FF"/>
            <w:sz w:val="21"/>
            <w:szCs w:val="21"/>
            <w:u w:val="single" w:color="0000FF"/>
          </w:rPr>
          <w:t>atlanticgeneral</w:t>
        </w:r>
        <w:proofErr w:type="gramEnd"/>
      </w:hyperlink>
      <w:hyperlink r:id="rId46">
        <w:r w:rsidRPr="00B53D86">
          <w:rPr>
            <w:color w:val="0000FF"/>
            <w:sz w:val="21"/>
            <w:szCs w:val="21"/>
            <w:u w:val="single" w:color="0000FF"/>
          </w:rPr>
          <w:t>.</w:t>
        </w:r>
      </w:hyperlink>
      <w:hyperlink r:id="rId47">
        <w:proofErr w:type="gramStart"/>
        <w:r w:rsidRPr="00B53D86">
          <w:rPr>
            <w:color w:val="0000FF"/>
            <w:sz w:val="21"/>
            <w:szCs w:val="21"/>
            <w:u w:val="single" w:color="0000FF"/>
          </w:rPr>
          <w:t>org/fap</w:t>
        </w:r>
        <w:proofErr w:type="gramEnd"/>
      </w:hyperlink>
      <w:hyperlink r:id="rId48">
        <w:r w:rsidRPr="00B53D86">
          <w:rPr>
            <w:sz w:val="21"/>
            <w:szCs w:val="21"/>
          </w:rPr>
          <w:t xml:space="preserve">. </w:t>
        </w:r>
      </w:hyperlink>
      <w:r w:rsidRPr="00B53D86">
        <w:rPr>
          <w:sz w:val="21"/>
          <w:szCs w:val="21"/>
        </w:rPr>
        <w:t xml:space="preserve">This application can also be obtained at any Atlantic General Hospital Registration area (9733 Healthway Drive, Berlin, MD 21811) or the Patient Accounting Office (10026 Old Ocean City Blvd, Unit 6, </w:t>
      </w:r>
      <w:proofErr w:type="gramStart"/>
      <w:r w:rsidRPr="00B53D86">
        <w:rPr>
          <w:sz w:val="21"/>
          <w:szCs w:val="21"/>
        </w:rPr>
        <w:t>Berlin</w:t>
      </w:r>
      <w:proofErr w:type="gramEnd"/>
      <w:r w:rsidRPr="00B53D86">
        <w:rPr>
          <w:sz w:val="21"/>
          <w:szCs w:val="21"/>
        </w:rPr>
        <w:t xml:space="preserve">, Maryland 21811). This form, the FA application and FA policy are available upon request and free of charge. These forms are also available in Spanish and Large Print.  </w:t>
      </w:r>
    </w:p>
    <w:p w:rsidR="00B53D86" w:rsidRPr="00B53D86" w:rsidRDefault="00B53D86" w:rsidP="00B53D86">
      <w:pPr>
        <w:ind w:left="0" w:firstLine="0"/>
        <w:rPr>
          <w:sz w:val="16"/>
          <w:szCs w:val="16"/>
        </w:rPr>
      </w:pPr>
    </w:p>
    <w:p w:rsidR="00C133DE" w:rsidRDefault="00B53D86" w:rsidP="00B53D86">
      <w:pPr>
        <w:ind w:left="0" w:firstLine="0"/>
      </w:pPr>
      <w:r w:rsidRPr="00B53D86">
        <w:rPr>
          <w:sz w:val="21"/>
          <w:szCs w:val="21"/>
        </w:rPr>
        <w:t xml:space="preserve">If you would like to file a complaint against Atlantic General Hospital for an alleged violation of its financial assistance policy, contact the Health Services Cost Review Commissions at </w:t>
      </w:r>
      <w:hyperlink r:id="rId49" w:history="1">
        <w:r w:rsidRPr="00B53D86">
          <w:rPr>
            <w:rStyle w:val="Hyperlink"/>
            <w:sz w:val="21"/>
            <w:szCs w:val="21"/>
          </w:rPr>
          <w:t>hscrc.patient-complaints@maryland.gov</w:t>
        </w:r>
      </w:hyperlink>
      <w:r w:rsidRPr="00B53D86">
        <w:rPr>
          <w:sz w:val="21"/>
          <w:szCs w:val="21"/>
        </w:rPr>
        <w:t>.</w:t>
      </w:r>
    </w:p>
    <w:sectPr w:rsidR="00C133DE" w:rsidSect="00B53D86">
      <w:pgSz w:w="12240" w:h="15840" w:code="1"/>
      <w:pgMar w:top="360" w:right="360" w:bottom="360" w:left="360" w:header="288"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0AE3"/>
    <w:multiLevelType w:val="hybridMultilevel"/>
    <w:tmpl w:val="9EDE2ABC"/>
    <w:lvl w:ilvl="0" w:tplc="BF6ACE6A">
      <w:start w:val="1"/>
      <w:numFmt w:val="bullet"/>
      <w:lvlText w:val="•"/>
      <w:lvlJc w:val="left"/>
      <w:pPr>
        <w:ind w:left="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58C81D8">
      <w:start w:val="1"/>
      <w:numFmt w:val="bullet"/>
      <w:lvlText w:val="o"/>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B8843A06">
      <w:start w:val="1"/>
      <w:numFmt w:val="bullet"/>
      <w:lvlText w:val="▪"/>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91ED782">
      <w:start w:val="1"/>
      <w:numFmt w:val="bullet"/>
      <w:lvlText w:val="•"/>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81CE7D0">
      <w:start w:val="1"/>
      <w:numFmt w:val="bullet"/>
      <w:lvlText w:val="o"/>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436B58C">
      <w:start w:val="1"/>
      <w:numFmt w:val="bullet"/>
      <w:lvlText w:val="▪"/>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3CAE483C">
      <w:start w:val="1"/>
      <w:numFmt w:val="bullet"/>
      <w:lvlText w:val="•"/>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B5E45F5E">
      <w:start w:val="1"/>
      <w:numFmt w:val="bullet"/>
      <w:lvlText w:val="o"/>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804767C">
      <w:start w:val="1"/>
      <w:numFmt w:val="bullet"/>
      <w:lvlText w:val="▪"/>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011046"/>
    <w:multiLevelType w:val="hybridMultilevel"/>
    <w:tmpl w:val="D41CC770"/>
    <w:lvl w:ilvl="0" w:tplc="9A064C6A">
      <w:start w:val="128"/>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DE"/>
    <w:rsid w:val="00073153"/>
    <w:rsid w:val="00B53D86"/>
    <w:rsid w:val="00C1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FCAB0-36FA-4620-8A7D-EA05BD27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D86"/>
    <w:rPr>
      <w:color w:val="0563C1" w:themeColor="hyperlink"/>
      <w:u w:val="single"/>
    </w:rPr>
  </w:style>
  <w:style w:type="character" w:styleId="FollowedHyperlink">
    <w:name w:val="FollowedHyperlink"/>
    <w:basedOn w:val="DefaultParagraphFont"/>
    <w:uiPriority w:val="99"/>
    <w:semiHidden/>
    <w:unhideWhenUsed/>
    <w:rsid w:val="00B53D86"/>
    <w:rPr>
      <w:color w:val="954F72" w:themeColor="followedHyperlink"/>
      <w:u w:val="single"/>
    </w:rPr>
  </w:style>
  <w:style w:type="paragraph" w:styleId="ListParagraph">
    <w:name w:val="List Paragraph"/>
    <w:basedOn w:val="Normal"/>
    <w:uiPriority w:val="34"/>
    <w:qFormat/>
    <w:rsid w:val="00B53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atlanticgeneral.org/fap" TargetMode="External"/><Relationship Id="rId18" Type="http://schemas.openxmlformats.org/officeDocument/2006/relationships/hyperlink" Target="https://mmcp.dhmh.maryland.gov/" TargetMode="External"/><Relationship Id="rId26" Type="http://schemas.openxmlformats.org/officeDocument/2006/relationships/hyperlink" Target="http://dhss.delaware.gov/" TargetMode="External"/><Relationship Id="rId39" Type="http://schemas.openxmlformats.org/officeDocument/2006/relationships/hyperlink" Target="http://www.dmas.virginia.gov/" TargetMode="External"/><Relationship Id="rId21" Type="http://schemas.openxmlformats.org/officeDocument/2006/relationships/hyperlink" Target="https://mmcp.dhmh.maryland.gov/" TargetMode="External"/><Relationship Id="rId34" Type="http://schemas.openxmlformats.org/officeDocument/2006/relationships/hyperlink" Target="http://www.dmas.virginia.gov/" TargetMode="External"/><Relationship Id="rId42" Type="http://schemas.openxmlformats.org/officeDocument/2006/relationships/hyperlink" Target="http://www.atlanticgeneral.org/fap" TargetMode="External"/><Relationship Id="rId47" Type="http://schemas.openxmlformats.org/officeDocument/2006/relationships/hyperlink" Target="http://www.atlanticgeneral.org/fap" TargetMode="External"/><Relationship Id="rId50" Type="http://schemas.openxmlformats.org/officeDocument/2006/relationships/fontTable" Target="fontTable.xml"/><Relationship Id="rId7" Type="http://schemas.openxmlformats.org/officeDocument/2006/relationships/hyperlink" Target="http://www.atlanticgeneral.org/fap" TargetMode="External"/><Relationship Id="rId2" Type="http://schemas.openxmlformats.org/officeDocument/2006/relationships/numbering" Target="numbering.xml"/><Relationship Id="rId16" Type="http://schemas.openxmlformats.org/officeDocument/2006/relationships/hyperlink" Target="https://mmcp.dhmh.maryland.gov/" TargetMode="External"/><Relationship Id="rId29" Type="http://schemas.openxmlformats.org/officeDocument/2006/relationships/hyperlink" Target="http://dhss.delaware.gov/" TargetMode="External"/><Relationship Id="rId11" Type="http://schemas.openxmlformats.org/officeDocument/2006/relationships/hyperlink" Target="http://www.atlanticgeneral.org/fap" TargetMode="External"/><Relationship Id="rId24" Type="http://schemas.openxmlformats.org/officeDocument/2006/relationships/hyperlink" Target="http://dhss.delaware.gov/" TargetMode="External"/><Relationship Id="rId32" Type="http://schemas.openxmlformats.org/officeDocument/2006/relationships/hyperlink" Target="http://www.dmas.virginia.gov/" TargetMode="External"/><Relationship Id="rId37" Type="http://schemas.openxmlformats.org/officeDocument/2006/relationships/hyperlink" Target="http://www.dmas.virginia.gov/" TargetMode="External"/><Relationship Id="rId40" Type="http://schemas.openxmlformats.org/officeDocument/2006/relationships/hyperlink" Target="http://www.dmas.virginia.gov/" TargetMode="External"/><Relationship Id="rId45" Type="http://schemas.openxmlformats.org/officeDocument/2006/relationships/hyperlink" Target="http://www.atlanticgeneral.org/fap" TargetMode="External"/><Relationship Id="rId5" Type="http://schemas.openxmlformats.org/officeDocument/2006/relationships/webSettings" Target="webSettings.xml"/><Relationship Id="rId15" Type="http://schemas.openxmlformats.org/officeDocument/2006/relationships/hyperlink" Target="https://mmcp.dhmh.maryland.gov/" TargetMode="External"/><Relationship Id="rId23" Type="http://schemas.openxmlformats.org/officeDocument/2006/relationships/hyperlink" Target="https://mmcp.dhmh.maryland.gov/" TargetMode="External"/><Relationship Id="rId28" Type="http://schemas.openxmlformats.org/officeDocument/2006/relationships/hyperlink" Target="http://dhss.delaware.gov/" TargetMode="External"/><Relationship Id="rId36" Type="http://schemas.openxmlformats.org/officeDocument/2006/relationships/hyperlink" Target="http://www.dmas.virginia.gov/" TargetMode="External"/><Relationship Id="rId49" Type="http://schemas.openxmlformats.org/officeDocument/2006/relationships/hyperlink" Target="mailto:hscrc.patient-complaints@maryland.gov" TargetMode="External"/><Relationship Id="rId10" Type="http://schemas.openxmlformats.org/officeDocument/2006/relationships/hyperlink" Target="http://www.atlanticgeneral.org/fap" TargetMode="External"/><Relationship Id="rId19" Type="http://schemas.openxmlformats.org/officeDocument/2006/relationships/hyperlink" Target="https://mmcp.dhmh.maryland.gov/" TargetMode="External"/><Relationship Id="rId31" Type="http://schemas.openxmlformats.org/officeDocument/2006/relationships/hyperlink" Target="http://dhss.delaware.gov/" TargetMode="External"/><Relationship Id="rId44" Type="http://schemas.openxmlformats.org/officeDocument/2006/relationships/hyperlink" Target="http://www.atlanticgeneral.org/fap" TargetMode="External"/><Relationship Id="rId4" Type="http://schemas.openxmlformats.org/officeDocument/2006/relationships/settings" Target="settings.xml"/><Relationship Id="rId9" Type="http://schemas.openxmlformats.org/officeDocument/2006/relationships/hyperlink" Target="http://www.atlanticgeneral.org/fap" TargetMode="External"/><Relationship Id="rId14" Type="http://schemas.openxmlformats.org/officeDocument/2006/relationships/image" Target="media/image1.jpg"/><Relationship Id="rId22" Type="http://schemas.openxmlformats.org/officeDocument/2006/relationships/hyperlink" Target="https://mmcp.dhmh.maryland.gov/" TargetMode="External"/><Relationship Id="rId27" Type="http://schemas.openxmlformats.org/officeDocument/2006/relationships/hyperlink" Target="http://dhss.delaware.gov/" TargetMode="External"/><Relationship Id="rId30" Type="http://schemas.openxmlformats.org/officeDocument/2006/relationships/hyperlink" Target="http://dhss.delaware.gov/" TargetMode="External"/><Relationship Id="rId35" Type="http://schemas.openxmlformats.org/officeDocument/2006/relationships/hyperlink" Target="http://www.dmas.virginia.gov/" TargetMode="External"/><Relationship Id="rId43" Type="http://schemas.openxmlformats.org/officeDocument/2006/relationships/hyperlink" Target="http://www.atlanticgeneral.org/fap" TargetMode="External"/><Relationship Id="rId48" Type="http://schemas.openxmlformats.org/officeDocument/2006/relationships/hyperlink" Target="http://www.atlanticgeneral.org/fap" TargetMode="External"/><Relationship Id="rId8" Type="http://schemas.openxmlformats.org/officeDocument/2006/relationships/hyperlink" Target="http://www.atlanticgeneral.org/fa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tlanticgeneral.org/fap" TargetMode="External"/><Relationship Id="rId17" Type="http://schemas.openxmlformats.org/officeDocument/2006/relationships/hyperlink" Target="https://mmcp.dhmh.maryland.gov/" TargetMode="External"/><Relationship Id="rId25" Type="http://schemas.openxmlformats.org/officeDocument/2006/relationships/hyperlink" Target="http://dhss.delaware.gov/" TargetMode="External"/><Relationship Id="rId33" Type="http://schemas.openxmlformats.org/officeDocument/2006/relationships/hyperlink" Target="http://www.dmas.virginia.gov/" TargetMode="External"/><Relationship Id="rId38" Type="http://schemas.openxmlformats.org/officeDocument/2006/relationships/hyperlink" Target="http://www.dmas.virginia.gov/" TargetMode="External"/><Relationship Id="rId46" Type="http://schemas.openxmlformats.org/officeDocument/2006/relationships/hyperlink" Target="http://www.atlanticgeneral.org/fap" TargetMode="External"/><Relationship Id="rId20" Type="http://schemas.openxmlformats.org/officeDocument/2006/relationships/hyperlink" Target="https://mmcp.dhmh.maryland.gov/" TargetMode="External"/><Relationship Id="rId41" Type="http://schemas.openxmlformats.org/officeDocument/2006/relationships/hyperlink" Target="http://www.dmas.virginia.gov/" TargetMode="External"/><Relationship Id="rId1" Type="http://schemas.openxmlformats.org/officeDocument/2006/relationships/customXml" Target="../customXml/item1.xml"/><Relationship Id="rId6" Type="http://schemas.openxmlformats.org/officeDocument/2006/relationships/hyperlink" Target="http://www.atlanticgeneral.org/f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1FD7B-549D-44F1-A11E-2040E7E2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962</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Atlantic General Hospital</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Orlando</dc:creator>
  <cp:keywords/>
  <cp:lastModifiedBy>Sarah Yonker</cp:lastModifiedBy>
  <cp:revision>2</cp:revision>
  <dcterms:created xsi:type="dcterms:W3CDTF">2020-11-09T13:17:00Z</dcterms:created>
  <dcterms:modified xsi:type="dcterms:W3CDTF">2020-11-09T13:17:00Z</dcterms:modified>
</cp:coreProperties>
</file>